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8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beforeLines="50" w:line="48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关于举办</w:t>
      </w:r>
      <w:r>
        <w:rPr>
          <w:rFonts w:hint="eastAsia" w:ascii="宋体" w:hAnsi="宋体"/>
          <w:b/>
          <w:sz w:val="36"/>
          <w:szCs w:val="36"/>
        </w:rPr>
        <w:t>2018年上海高校网络文化建设工作骨干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90" w:lineRule="exact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各高校学工部</w:t>
      </w:r>
      <w:r>
        <w:rPr>
          <w:rFonts w:hint="eastAsia" w:ascii="宋体" w:hAnsi="宋体"/>
          <w:b w:val="0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为深入学习贯彻落实习近平总书记网络强国战略思想，推进上海各高校网络思想政治教育工作进一步发展，提升各高校网络文化建设骨干队伍对互联网规律的把握能力、对网络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思政教育</w:t>
      </w:r>
      <w:r>
        <w:rPr>
          <w:rFonts w:hint="eastAsia" w:ascii="宋体" w:hAnsi="宋体" w:eastAsia="宋体" w:cs="宋体"/>
          <w:sz w:val="28"/>
          <w:szCs w:val="28"/>
        </w:rPr>
        <w:t>的引导能力、对网络安全的保障能力，上海教育系统网络文化发展研究中心现将面向上海市各高校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学生工作系统负责网络文化建设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教师</w:t>
      </w:r>
      <w:r>
        <w:rPr>
          <w:rFonts w:hint="eastAsia" w:ascii="宋体" w:hAnsi="宋体" w:eastAsia="宋体" w:cs="宋体"/>
          <w:sz w:val="28"/>
          <w:szCs w:val="28"/>
        </w:rPr>
        <w:t>工作骨干，组织开展网络文化建设相关理论及工作实务的培训。现就有关事项通知如下：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90" w:lineRule="exact"/>
        <w:ind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一、培训主题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52" w:firstLineChars="200"/>
        <w:jc w:val="both"/>
        <w:textAlignment w:val="auto"/>
        <w:outlineLvl w:val="9"/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1.习近平总书记网络强国战略思想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52" w:firstLineChars="200"/>
        <w:jc w:val="both"/>
        <w:textAlignment w:val="auto"/>
        <w:outlineLvl w:val="9"/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2.互联网领域前沿理论及思维逻辑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52" w:firstLineChars="200"/>
        <w:jc w:val="both"/>
        <w:textAlignment w:val="auto"/>
        <w:outlineLvl w:val="9"/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3.高校网络思想政治教育工作研究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90" w:lineRule="exact"/>
        <w:ind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二、时间地点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时间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</w:rPr>
        <w:t>：20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lang w:val="en-US" w:eastAsia="zh-CN"/>
        </w:rPr>
        <w:t>26日至11月30日，共计5天。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地点：上海政法学院上合组织培训基地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90" w:lineRule="exact"/>
        <w:ind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5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本次培训面向上海市各</w:t>
      </w: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高校学生工作系统的易班中心（工作站）工作骨干、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lang w:val="en-US" w:eastAsia="zh-CN"/>
        </w:rPr>
        <w:t>网络文化建设团队工作骨干。每所高校可派遣1-2名工作骨干参与本次培训。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90" w:lineRule="exact"/>
        <w:ind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五、培训要求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7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.各单位所派学员应脱产学习，学习期间不得安排其他工作任务。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7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2.学员应按时报到，无特殊情况，不得请假。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7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3.培训期间，上午及下午安排听取专题报告，晚上分小组开展学校易班建设及网络思政工作的专题交流研讨。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7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学员在培训结束后一周内，结合培训内容和岗位工作，完成一份不少于1000字的培训小结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90" w:lineRule="exact"/>
        <w:ind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六、其他事项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1.各学校学工部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t>请于1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16:00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t>前将参会回执电子版（回执格式请见附件）统一发送至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shwangluoyanjiu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t>@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126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t>.com，以便安排会务事宜。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2.报到地点：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上海政法学院（上海市青浦区外青松公路7989号）上合组织培训基地一楼大厅。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3.本次培训需住宿，学员培训费用由</w:t>
      </w:r>
      <w:r>
        <w:rPr>
          <w:rFonts w:hint="eastAsia" w:ascii="宋体" w:hAnsi="宋体" w:cs="宋体"/>
          <w:sz w:val="28"/>
          <w:szCs w:val="28"/>
          <w:lang w:eastAsia="zh-CN"/>
        </w:rPr>
        <w:t>主办方承担。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90" w:lineRule="exact"/>
        <w:ind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七、联系人及联系电话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上海教育系统网络文化发展研究中心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76" w:firstLineChars="200"/>
        <w:textAlignment w:val="auto"/>
        <w:rPr>
          <w:rFonts w:hint="eastAsia" w:ascii="宋体" w:hAnsi="宋体" w:cs="宋体"/>
          <w:spacing w:val="4"/>
          <w:sz w:val="28"/>
          <w:szCs w:val="28"/>
        </w:rPr>
      </w:pPr>
      <w:r>
        <w:rPr>
          <w:rFonts w:hint="eastAsia" w:ascii="宋体" w:hAnsi="宋体" w:cs="宋体"/>
          <w:spacing w:val="4"/>
          <w:sz w:val="28"/>
          <w:szCs w:val="28"/>
        </w:rPr>
        <w:t xml:space="preserve">联系人：王震威                   固定电话：021-25653366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76" w:firstLineChars="200"/>
        <w:textAlignment w:val="auto"/>
        <w:rPr>
          <w:rFonts w:hint="eastAsia" w:ascii="宋体" w:hAnsi="宋体" w:cs="宋体"/>
          <w:spacing w:val="4"/>
          <w:sz w:val="28"/>
          <w:szCs w:val="28"/>
        </w:rPr>
      </w:pPr>
      <w:r>
        <w:rPr>
          <w:rFonts w:hint="eastAsia" w:ascii="宋体" w:hAnsi="宋体" w:cs="宋体"/>
          <w:spacing w:val="4"/>
          <w:sz w:val="28"/>
          <w:szCs w:val="28"/>
        </w:rPr>
        <w:t>手机号码：18801965961            传真号码：021-25653358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76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="宋体" w:hAnsi="宋体" w:cs="宋体"/>
          <w:spacing w:val="4"/>
          <w:sz w:val="28"/>
          <w:szCs w:val="28"/>
          <w:lang w:eastAsia="zh-CN"/>
        </w:rPr>
        <w:t>邮箱：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shwangluoyanjiu</w:t>
      </w:r>
      <w:r>
        <w:rPr>
          <w:rFonts w:hint="eastAsia" w:ascii="宋体" w:hAnsi="宋体" w:cs="宋体"/>
          <w:sz w:val="28"/>
          <w:szCs w:val="28"/>
        </w:rPr>
        <w:t>@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126</w:t>
      </w:r>
      <w:r>
        <w:rPr>
          <w:rFonts w:hint="eastAsia" w:ascii="宋体" w:hAnsi="宋体" w:cs="宋体"/>
          <w:sz w:val="28"/>
          <w:szCs w:val="28"/>
        </w:rPr>
        <w:t>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90" w:lineRule="exact"/>
        <w:textAlignment w:val="auto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56"/>
        <w:textAlignment w:val="auto"/>
        <w:outlineLvl w:val="9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附件：</w:t>
      </w:r>
      <w:r>
        <w:rPr>
          <w:rFonts w:hint="eastAsia" w:asciiTheme="minorEastAsia" w:hAnsiTheme="minorEastAsia"/>
          <w:sz w:val="28"/>
          <w:szCs w:val="28"/>
        </w:rPr>
        <w:t>培训报名回执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90" w:lineRule="exact"/>
        <w:ind w:firstLine="555"/>
        <w:textAlignment w:val="auto"/>
        <w:rPr>
          <w:rFonts w:hint="eastAsia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90" w:lineRule="exact"/>
        <w:ind w:firstLine="555"/>
        <w:textAlignment w:val="auto"/>
        <w:rPr>
          <w:rFonts w:hint="eastAsia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宋体" w:hAnsi="宋体" w:cs="宋体" w:eastAsiaTheme="minorEastAsia"/>
          <w:spacing w:val="45"/>
          <w:sz w:val="28"/>
          <w:szCs w:val="28"/>
          <w:lang w:eastAsia="zh-CN"/>
        </w:rPr>
      </w:pPr>
      <w:r>
        <w:rPr>
          <w:rFonts w:hint="eastAsia" w:ascii="宋体" w:hAnsi="宋体" w:cs="宋体"/>
          <w:spacing w:val="45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right"/>
        <w:textAlignment w:val="auto"/>
        <w:rPr>
          <w:rFonts w:hint="eastAsia" w:ascii="宋体" w:hAnsi="宋体" w:cs="宋体" w:eastAsiaTheme="minorEastAsia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上海教育系统网络文化发展研究中心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2018年11月20日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90" w:lineRule="exac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br w:type="page"/>
      </w:r>
    </w:p>
    <w:p>
      <w:pPr>
        <w:spacing w:beforeLines="50" w:line="360" w:lineRule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附件：培训报名回执</w:t>
      </w:r>
    </w:p>
    <w:p>
      <w:pPr>
        <w:spacing w:beforeLines="50" w:line="360" w:lineRule="auto"/>
        <w:ind w:firstLine="555"/>
        <w:rPr>
          <w:rFonts w:hint="eastAsia" w:asciiTheme="minorEastAsia" w:hAnsiTheme="minorEastAsia"/>
          <w:sz w:val="24"/>
        </w:rPr>
      </w:pPr>
    </w:p>
    <w:p>
      <w:pPr>
        <w:spacing w:beforeLines="50" w:line="48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2018年上海高校网络文化建设工作骨干</w:t>
      </w:r>
    </w:p>
    <w:p>
      <w:pPr>
        <w:jc w:val="center"/>
        <w:rPr>
          <w:rFonts w:ascii="宋体" w:hAnsi="宋体" w:cs="Calibri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培训</w:t>
      </w:r>
      <w:r>
        <w:rPr>
          <w:rFonts w:hint="eastAsia" w:ascii="宋体" w:hAnsi="宋体"/>
          <w:b/>
          <w:sz w:val="36"/>
          <w:szCs w:val="36"/>
          <w:lang w:eastAsia="zh-CN"/>
        </w:rPr>
        <w:t>回</w:t>
      </w:r>
      <w:r>
        <w:rPr>
          <w:rFonts w:hint="eastAsia" w:ascii="宋体" w:hAnsi="宋体" w:cs="Calibri"/>
          <w:b/>
          <w:bCs/>
          <w:color w:val="000000"/>
          <w:kern w:val="0"/>
          <w:sz w:val="36"/>
          <w:szCs w:val="36"/>
        </w:rPr>
        <w:t>执</w:t>
      </w:r>
    </w:p>
    <w:tbl>
      <w:tblPr>
        <w:tblStyle w:val="6"/>
        <w:tblpPr w:leftFromText="180" w:rightFromText="180" w:vertAnchor="text" w:horzAnchor="page" w:tblpX="1773" w:tblpY="525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145"/>
        <w:gridCol w:w="2145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44" w:type="dxa"/>
            <w:vAlign w:val="center"/>
          </w:tcPr>
          <w:p>
            <w:pPr>
              <w:ind w:firstLine="562" w:firstLineChars="2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44" w:type="dxa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44" w:type="dxa"/>
            <w:vAlign w:val="center"/>
          </w:tcPr>
          <w:p>
            <w:pPr>
              <w:ind w:firstLine="281" w:firstLineChars="1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580" w:type="dxa"/>
            <w:gridSpan w:val="4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44" w:type="dxa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44" w:type="dxa"/>
            <w:vAlign w:val="center"/>
          </w:tcPr>
          <w:p>
            <w:pPr>
              <w:ind w:firstLine="281" w:firstLineChars="1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580" w:type="dxa"/>
            <w:gridSpan w:val="4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44" w:type="dxa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44" w:type="dxa"/>
            <w:vAlign w:val="center"/>
          </w:tcPr>
          <w:p>
            <w:pPr>
              <w:ind w:firstLine="281" w:firstLineChars="1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Hlk517179107"/>
      <w:r>
        <w:rPr>
          <w:rFonts w:hint="eastAsia" w:ascii="宋体" w:hAnsi="宋体" w:eastAsia="宋体" w:cs="宋体"/>
          <w:sz w:val="30"/>
          <w:szCs w:val="30"/>
        </w:rPr>
        <w:t>请于2018年</w:t>
      </w:r>
      <w:r>
        <w:rPr>
          <w:rFonts w:hint="eastAsia" w:ascii="宋体" w:hAnsi="宋体" w:eastAsia="宋体" w:cs="宋体"/>
          <w:sz w:val="28"/>
          <w:szCs w:val="30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30"/>
        </w:rPr>
        <w:t>月</w:t>
      </w:r>
      <w:r>
        <w:rPr>
          <w:rFonts w:hint="eastAsia" w:ascii="宋体" w:hAnsi="宋体" w:eastAsia="宋体" w:cs="宋体"/>
          <w:sz w:val="28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30"/>
        </w:rPr>
        <w:t>日前发送至邮箱：</w:t>
      </w:r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"mailto:shwangluoyanjiu@126.com"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  <w:t>shwangluoyanjiu</w:t>
      </w:r>
      <w:r>
        <w:rPr>
          <w:rStyle w:val="5"/>
          <w:rFonts w:hint="eastAsia" w:ascii="宋体" w:hAnsi="宋体" w:eastAsia="宋体" w:cs="宋体"/>
          <w:sz w:val="28"/>
          <w:szCs w:val="28"/>
        </w:rPr>
        <w:t>@</w:t>
      </w: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  <w:t>126</w:t>
      </w:r>
      <w:r>
        <w:rPr>
          <w:rStyle w:val="5"/>
          <w:rFonts w:hint="eastAsia" w:ascii="宋体" w:hAnsi="宋体" w:eastAsia="宋体" w:cs="宋体"/>
          <w:sz w:val="28"/>
          <w:szCs w:val="28"/>
        </w:rPr>
        <w:t>.com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spacing w:beforeLines="50" w:line="360" w:lineRule="auto"/>
        <w:ind w:firstLine="555"/>
        <w:rPr>
          <w:rFonts w:asciiTheme="minorEastAsia" w:hAnsiTheme="minorEastAsia"/>
          <w:sz w:val="24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17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7A"/>
    <w:rsid w:val="0015627A"/>
    <w:rsid w:val="00224954"/>
    <w:rsid w:val="00287606"/>
    <w:rsid w:val="004B638F"/>
    <w:rsid w:val="00565BD5"/>
    <w:rsid w:val="00775B10"/>
    <w:rsid w:val="007B1563"/>
    <w:rsid w:val="007E54AB"/>
    <w:rsid w:val="009F6C5A"/>
    <w:rsid w:val="00B034D8"/>
    <w:rsid w:val="00BC3D92"/>
    <w:rsid w:val="00C2577D"/>
    <w:rsid w:val="00E87D53"/>
    <w:rsid w:val="00F309CF"/>
    <w:rsid w:val="00FA45D2"/>
    <w:rsid w:val="031C1B23"/>
    <w:rsid w:val="0D723404"/>
    <w:rsid w:val="0FA559B0"/>
    <w:rsid w:val="129904B9"/>
    <w:rsid w:val="17284E04"/>
    <w:rsid w:val="19E07BE7"/>
    <w:rsid w:val="1C8538C4"/>
    <w:rsid w:val="20043B24"/>
    <w:rsid w:val="236D0AC6"/>
    <w:rsid w:val="25C26679"/>
    <w:rsid w:val="25D04773"/>
    <w:rsid w:val="306C1007"/>
    <w:rsid w:val="35794990"/>
    <w:rsid w:val="38B15770"/>
    <w:rsid w:val="38C04BA3"/>
    <w:rsid w:val="39772ADA"/>
    <w:rsid w:val="3DCB006E"/>
    <w:rsid w:val="40C3528D"/>
    <w:rsid w:val="413D0A44"/>
    <w:rsid w:val="423F26C1"/>
    <w:rsid w:val="46E44D1A"/>
    <w:rsid w:val="4B222F61"/>
    <w:rsid w:val="4BA13895"/>
    <w:rsid w:val="4D845FAB"/>
    <w:rsid w:val="52476F05"/>
    <w:rsid w:val="5C942935"/>
    <w:rsid w:val="5DB670A6"/>
    <w:rsid w:val="6E090040"/>
    <w:rsid w:val="6ED5001D"/>
    <w:rsid w:val="706C05E2"/>
    <w:rsid w:val="709C7189"/>
    <w:rsid w:val="78C042F4"/>
    <w:rsid w:val="7A5E343E"/>
    <w:rsid w:val="7BD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295</Words>
  <Characters>1682</Characters>
  <Lines>14</Lines>
  <Paragraphs>3</Paragraphs>
  <TotalTime>253</TotalTime>
  <ScaleCrop>false</ScaleCrop>
  <LinksUpToDate>false</LinksUpToDate>
  <CharactersWithSpaces>1974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2018-06-28T02:25:00Z</dcterms:created>
  <dc:creator>lenovo</dc:creator>
  <cp:lastModifiedBy>震威</cp:lastModifiedBy>
  <cp:lastPrinted>2018-11-20T07:42:13Z</cp:lastPrinted>
  <dcterms:modified xsi:type="dcterms:W3CDTF">2018-11-20T07:42:25Z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