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A6" w:rsidRPr="004C01A6" w:rsidRDefault="004C01A6" w:rsidP="004C01A6">
      <w:pPr>
        <w:widowControl/>
        <w:shd w:val="clear" w:color="auto" w:fill="FFFFFF"/>
        <w:spacing w:before="100" w:beforeAutospacing="1" w:after="100" w:afterAutospacing="1" w:line="480" w:lineRule="atLeast"/>
        <w:jc w:val="center"/>
        <w:rPr>
          <w:rFonts w:ascii="华文中宋" w:eastAsia="华文中宋" w:hAnsi="华文中宋" w:cs="宋体"/>
          <w:b/>
          <w:bCs/>
          <w:color w:val="4B4B4B"/>
          <w:kern w:val="0"/>
          <w:sz w:val="40"/>
          <w:szCs w:val="24"/>
        </w:rPr>
      </w:pPr>
      <w:r w:rsidRPr="004C01A6">
        <w:rPr>
          <w:rFonts w:ascii="华文中宋" w:eastAsia="华文中宋" w:hAnsi="华文中宋" w:cs="宋体" w:hint="eastAsia"/>
          <w:b/>
          <w:bCs/>
          <w:color w:val="4B4B4B"/>
          <w:kern w:val="0"/>
          <w:sz w:val="40"/>
          <w:szCs w:val="24"/>
        </w:rPr>
        <w:t>普通高等学校辅导员队伍建设规定</w:t>
      </w:r>
    </w:p>
    <w:p w:rsidR="004C01A6" w:rsidRPr="004C01A6" w:rsidRDefault="004C01A6" w:rsidP="004C01A6">
      <w:pPr>
        <w:widowControl/>
        <w:shd w:val="clear" w:color="auto" w:fill="FFFFFF"/>
        <w:spacing w:before="100" w:beforeAutospacing="1" w:after="100" w:afterAutospacing="1" w:line="480" w:lineRule="atLeast"/>
        <w:jc w:val="center"/>
        <w:rPr>
          <w:rFonts w:ascii="华文中宋" w:eastAsia="华文中宋" w:hAnsi="华文中宋" w:cs="宋体" w:hint="eastAsia"/>
          <w:color w:val="4B4B4B"/>
          <w:kern w:val="0"/>
          <w:sz w:val="40"/>
          <w:szCs w:val="24"/>
        </w:rPr>
      </w:pPr>
      <w:r w:rsidRPr="004C01A6">
        <w:rPr>
          <w:rFonts w:ascii="华文中宋" w:eastAsia="华文中宋" w:hAnsi="华文中宋" w:hint="eastAsia"/>
          <w:b/>
          <w:bCs/>
          <w:color w:val="4B4B4B"/>
          <w:sz w:val="32"/>
        </w:rPr>
        <w:t>第43号</w:t>
      </w:r>
    </w:p>
    <w:p w:rsidR="004C01A6" w:rsidRPr="004C01A6" w:rsidRDefault="004C01A6" w:rsidP="004C01A6">
      <w:pPr>
        <w:widowControl/>
        <w:shd w:val="clear" w:color="auto" w:fill="FFFFFF"/>
        <w:spacing w:before="100" w:beforeAutospacing="1" w:after="100" w:afterAutospacing="1" w:line="480" w:lineRule="atLeast"/>
        <w:jc w:val="center"/>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b/>
          <w:bCs/>
          <w:color w:val="4B4B4B"/>
          <w:kern w:val="0"/>
          <w:sz w:val="30"/>
          <w:szCs w:val="30"/>
        </w:rPr>
        <w:t>第一章　总 则</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第一条　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bookmarkStart w:id="0" w:name="_GoBack"/>
      <w:bookmarkEnd w:id="0"/>
      <w:r w:rsidRPr="004C01A6">
        <w:rPr>
          <w:rFonts w:ascii="仿宋_GB2312" w:eastAsia="仿宋_GB2312" w:hAnsi="微软雅黑" w:cs="宋体" w:hint="eastAsia"/>
          <w:color w:val="4B4B4B"/>
          <w:kern w:val="0"/>
          <w:sz w:val="30"/>
          <w:szCs w:val="30"/>
        </w:rPr>
        <w:t>。</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第二条　辅导员是开展大学生思想政治教育的骨干力量，是高等学校学生日常思想政治教育和管理工作的组织者、实施者、指导者。辅导员应当努力成为学生成长成才的人生导师和健康生活的知心朋友。</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第三条　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rsidR="004C01A6" w:rsidRPr="004C01A6" w:rsidRDefault="004C01A6" w:rsidP="004C01A6">
      <w:pPr>
        <w:widowControl/>
        <w:shd w:val="clear" w:color="auto" w:fill="FFFFFF"/>
        <w:spacing w:before="100" w:beforeAutospacing="1" w:after="100" w:afterAutospacing="1" w:line="520" w:lineRule="exact"/>
        <w:jc w:val="center"/>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b/>
          <w:bCs/>
          <w:color w:val="4B4B4B"/>
          <w:kern w:val="0"/>
          <w:sz w:val="30"/>
          <w:szCs w:val="30"/>
        </w:rPr>
        <w:t>第二章　要求与职责</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第四条　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w:t>
      </w:r>
      <w:r w:rsidRPr="004C01A6">
        <w:rPr>
          <w:rFonts w:ascii="仿宋_GB2312" w:eastAsia="仿宋_GB2312" w:hAnsi="微软雅黑" w:cs="宋体" w:hint="eastAsia"/>
          <w:color w:val="4B4B4B"/>
          <w:kern w:val="0"/>
          <w:sz w:val="30"/>
          <w:szCs w:val="30"/>
        </w:rPr>
        <w:lastRenderedPageBreak/>
        <w:t>红又专、德才兼备、全面发展的中国特色社会主义合格建设者和可靠接班人。</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第五条　辅导员的主要工作职责是：</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（一）思想理论教育和价值引领。引导学生深入学</w:t>
      </w:r>
      <w:proofErr w:type="gramStart"/>
      <w:r w:rsidRPr="004C01A6">
        <w:rPr>
          <w:rFonts w:ascii="仿宋_GB2312" w:eastAsia="仿宋_GB2312" w:hAnsi="微软雅黑" w:cs="宋体" w:hint="eastAsia"/>
          <w:color w:val="4B4B4B"/>
          <w:kern w:val="0"/>
          <w:sz w:val="30"/>
          <w:szCs w:val="30"/>
        </w:rPr>
        <w:t>习习近</w:t>
      </w:r>
      <w:proofErr w:type="gramEnd"/>
      <w:r w:rsidRPr="004C01A6">
        <w:rPr>
          <w:rFonts w:ascii="仿宋_GB2312" w:eastAsia="仿宋_GB2312" w:hAnsi="微软雅黑" w:cs="宋体" w:hint="eastAsia"/>
          <w:color w:val="4B4B4B"/>
          <w:kern w:val="0"/>
          <w:sz w:val="30"/>
          <w:szCs w:val="30"/>
        </w:rPr>
        <w:t>平总书记系列重要讲话精神和治国</w:t>
      </w:r>
      <w:proofErr w:type="gramStart"/>
      <w:r w:rsidRPr="004C01A6">
        <w:rPr>
          <w:rFonts w:ascii="仿宋_GB2312" w:eastAsia="仿宋_GB2312" w:hAnsi="微软雅黑" w:cs="宋体" w:hint="eastAsia"/>
          <w:color w:val="4B4B4B"/>
          <w:kern w:val="0"/>
          <w:sz w:val="30"/>
          <w:szCs w:val="30"/>
        </w:rPr>
        <w:t>理政新理念</w:t>
      </w:r>
      <w:proofErr w:type="gramEnd"/>
      <w:r w:rsidRPr="004C01A6">
        <w:rPr>
          <w:rFonts w:ascii="仿宋_GB2312" w:eastAsia="仿宋_GB2312" w:hAnsi="微软雅黑" w:cs="宋体" w:hint="eastAsia"/>
          <w:color w:val="4B4B4B"/>
          <w:kern w:val="0"/>
          <w:sz w:val="30"/>
          <w:szCs w:val="30"/>
        </w:rPr>
        <w:t>新思想新战略，深入开展中国特色社会主义、中国</w:t>
      </w:r>
      <w:proofErr w:type="gramStart"/>
      <w:r w:rsidRPr="004C01A6">
        <w:rPr>
          <w:rFonts w:ascii="仿宋_GB2312" w:eastAsia="仿宋_GB2312" w:hAnsi="微软雅黑" w:cs="宋体" w:hint="eastAsia"/>
          <w:color w:val="4B4B4B"/>
          <w:kern w:val="0"/>
          <w:sz w:val="30"/>
          <w:szCs w:val="30"/>
        </w:rPr>
        <w:t>梦宣传</w:t>
      </w:r>
      <w:proofErr w:type="gramEnd"/>
      <w:r w:rsidRPr="004C01A6">
        <w:rPr>
          <w:rFonts w:ascii="仿宋_GB2312" w:eastAsia="仿宋_GB2312" w:hAnsi="微软雅黑" w:cs="宋体" w:hint="eastAsia"/>
          <w:color w:val="4B4B4B"/>
          <w:kern w:val="0"/>
          <w:sz w:val="30"/>
          <w:szCs w:val="30"/>
        </w:rPr>
        <w:t>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（二）党团和班级建设。开展学生骨干的遴选、培养、激励工作，开展学生入党积极分子培养教育工作，开展学生党员发展和教育管理服务工作，指导学生党支部和班团组织建设。</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（三）学风建设。熟悉了解学生所学专业的基本情况，激发学生学习兴趣，引导学生养成良好的学习习惯，掌握正确的学习方法。指导学生开展课外科技学术实践活动，营造浓厚学习氛围。</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lastRenderedPageBreak/>
        <w:t xml:space="preserve">　　（五）心理健康教育与咨询工作。协助学校心理健康教育机构开展心理健康教育，对学生心理问题进行初步排查和疏导，组织开展心理健康知识普及宣传活动，培育学生理性平和、乐观向上的健康心态。</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w:t>
      </w:r>
      <w:proofErr w:type="gramStart"/>
      <w:r w:rsidRPr="004C01A6">
        <w:rPr>
          <w:rFonts w:ascii="仿宋_GB2312" w:eastAsia="仿宋_GB2312" w:hAnsi="微软雅黑" w:cs="宋体" w:hint="eastAsia"/>
          <w:color w:val="4B4B4B"/>
          <w:kern w:val="0"/>
          <w:sz w:val="30"/>
          <w:szCs w:val="30"/>
        </w:rPr>
        <w:t>传播正</w:t>
      </w:r>
      <w:proofErr w:type="gramEnd"/>
      <w:r w:rsidRPr="004C01A6">
        <w:rPr>
          <w:rFonts w:ascii="仿宋_GB2312" w:eastAsia="仿宋_GB2312" w:hAnsi="微软雅黑" w:cs="宋体" w:hint="eastAsia"/>
          <w:color w:val="4B4B4B"/>
          <w:kern w:val="0"/>
          <w:sz w:val="30"/>
          <w:szCs w:val="30"/>
        </w:rPr>
        <w:t>能量。创新工作路径，加强与学生的网上互动交流，运用网络新媒体对学生开展思想引领、学习指导、生活辅导、心理咨询等。</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（八）职业规划与就业创业指导。为学生提供科学的职业生涯规划和就业指导以及相关服务，帮助学生树立正确的就业观念，引导学生到基层、到西部、到祖国最需要的地方建功立业。</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（九）理论和实践研究。努力学习思想政治教育的基本理论和相关学科知识，参加相关学科领域学术交流活动，参与校内外思想政治教育课题或项目研究。</w:t>
      </w:r>
    </w:p>
    <w:p w:rsidR="004C01A6" w:rsidRPr="004C01A6" w:rsidRDefault="004C01A6" w:rsidP="004C01A6">
      <w:pPr>
        <w:widowControl/>
        <w:shd w:val="clear" w:color="auto" w:fill="FFFFFF"/>
        <w:spacing w:before="100" w:beforeAutospacing="1" w:after="100" w:afterAutospacing="1" w:line="520" w:lineRule="exact"/>
        <w:jc w:val="center"/>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b/>
          <w:bCs/>
          <w:color w:val="4B4B4B"/>
          <w:kern w:val="0"/>
          <w:sz w:val="30"/>
          <w:szCs w:val="30"/>
        </w:rPr>
        <w:t>第三章　配备与选聘</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lastRenderedPageBreak/>
        <w:t xml:space="preserve">　　第六条　高等学校应当按总体上师生比不低于1:200的比例设置专职辅导员岗位，按照专兼结合、以专为主的原则，足额配备到位。</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高等学校可以从优秀专任教师、管理人员、研究生中选聘一定数量兼职辅导员。兼职辅导员工作量按专职辅导员工作量的三分之一核定。</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第七条　辅导员应当符合以下基本条件：</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（一）具有较高的政治素质和坚定的理想信念，坚决贯彻执行党的基本路线和各项方针政策，有较强的政治敏感性和政治辨别力；</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（二）具备本科以上学历，热爱大学生思想政治教育事业，甘于奉献，潜心育人，具有强烈的事业心和责任感；</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lastRenderedPageBreak/>
        <w:t xml:space="preserve">　　（四）具备较强的组织管理能力和语言、文字表达能力，及教育引导能力、调查研究能力，具备开展思想理论教育和价值引领工作的能力；</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（五）具有较强的纪律观念和规矩意识，遵纪守法，为人正直，作风正派，廉洁自律。</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第八条　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第九条　青年教师晋升高一级专业技术职务（职称），须有至少一年担任辅导员或班主任工作经历并考核合格。高等学校要鼓励新入职教师以多种形式参与辅导员或班主任工作。</w:t>
      </w:r>
    </w:p>
    <w:p w:rsidR="004C01A6" w:rsidRPr="004C01A6" w:rsidRDefault="004C01A6" w:rsidP="004C01A6">
      <w:pPr>
        <w:widowControl/>
        <w:shd w:val="clear" w:color="auto" w:fill="FFFFFF"/>
        <w:spacing w:before="100" w:beforeAutospacing="1" w:after="100" w:afterAutospacing="1" w:line="520" w:lineRule="exact"/>
        <w:jc w:val="center"/>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b/>
          <w:bCs/>
          <w:color w:val="4B4B4B"/>
          <w:kern w:val="0"/>
          <w:sz w:val="30"/>
          <w:szCs w:val="30"/>
        </w:rPr>
        <w:t xml:space="preserve">第四章　发展与培训 </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第十条　高等学校应当制定专门办法和激励保障机制，落实专职辅导员职务职级“双线”晋升要求，推动辅导员队伍专业化职业化建设。</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第十一条　高等学校应当结合实际，按专任教师职务岗位结构比例合理设置专职辅导员的相应教师职务岗位，专职辅导员可按教师职务（职称）要求评聘思想政治教育学科或其他相关学科的专业技术职务（职称）。</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专职辅导员专业技术职务（职称）评聘应更加注重考察工作业绩和育人实效，单列计划、单设标准、单独评审。将优秀</w:t>
      </w:r>
      <w:r w:rsidRPr="004C01A6">
        <w:rPr>
          <w:rFonts w:ascii="仿宋_GB2312" w:eastAsia="仿宋_GB2312" w:hAnsi="微软雅黑" w:cs="宋体" w:hint="eastAsia"/>
          <w:color w:val="4B4B4B"/>
          <w:kern w:val="0"/>
          <w:sz w:val="30"/>
          <w:szCs w:val="30"/>
        </w:rPr>
        <w:lastRenderedPageBreak/>
        <w:t>网络文化成果纳入专职辅导员的科研成果统计、职务（职称）评聘范围。</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第十二条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第十三条　高等学校应当制定辅导员管理岗位聘任办法，根据辅导员的任职年限及实际工作表现，确定相应级别的管理岗位等级。</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第十四条　辅导员培训应当纳入高等学校师资队伍和干部队伍培训整体规划。</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第十五条　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w:t>
      </w:r>
      <w:r w:rsidRPr="004C01A6">
        <w:rPr>
          <w:rFonts w:ascii="仿宋_GB2312" w:eastAsia="仿宋_GB2312" w:hAnsi="微软雅黑" w:cs="宋体" w:hint="eastAsia"/>
          <w:color w:val="4B4B4B"/>
          <w:kern w:val="0"/>
          <w:sz w:val="30"/>
          <w:szCs w:val="30"/>
        </w:rPr>
        <w:lastRenderedPageBreak/>
        <w:t>究。高等学校要鼓励辅导员在做好工作的基础上攻读相关专业学位，承担思想政治理论课等相关课程的教学工作，为辅导员提升专业水平和科研能力提供条件保障。</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第十六条　高等学校要积极为辅导员的工作和生活创造便利条件，应根据辅导员的工作特点，在岗位津贴、办公条件、通讯经费等方面制定相关政策，为辅导员的工作和生活提供必要保障。</w:t>
      </w:r>
    </w:p>
    <w:p w:rsidR="004C01A6" w:rsidRPr="004C01A6" w:rsidRDefault="004C01A6" w:rsidP="004C01A6">
      <w:pPr>
        <w:widowControl/>
        <w:shd w:val="clear" w:color="auto" w:fill="FFFFFF"/>
        <w:spacing w:before="100" w:beforeAutospacing="1" w:after="100" w:afterAutospacing="1" w:line="520" w:lineRule="exact"/>
        <w:jc w:val="center"/>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b/>
          <w:bCs/>
          <w:color w:val="4B4B4B"/>
          <w:kern w:val="0"/>
          <w:sz w:val="30"/>
          <w:szCs w:val="30"/>
        </w:rPr>
        <w:t xml:space="preserve">第五章　管理与考核 </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第十七条　高等学校辅导员实行学校和院（系）双重管理。</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学生工作部门牵头负责辅导员的培养、培训和考核等工作，同时要与院（系）党委（党总支）共同做好辅导员日常管理工作。院（系）党委（党总支）负责对辅导员进行直接领导和管理。</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第十八条　高等学校要根据辅导员职业能力标准，制定辅导员工</w:t>
      </w:r>
      <w:proofErr w:type="gramStart"/>
      <w:r w:rsidRPr="004C01A6">
        <w:rPr>
          <w:rFonts w:ascii="仿宋_GB2312" w:eastAsia="仿宋_GB2312" w:hAnsi="微软雅黑" w:cs="宋体" w:hint="eastAsia"/>
          <w:color w:val="4B4B4B"/>
          <w:kern w:val="0"/>
          <w:sz w:val="30"/>
          <w:szCs w:val="30"/>
        </w:rPr>
        <w:t>作考核</w:t>
      </w:r>
      <w:proofErr w:type="gramEnd"/>
      <w:r w:rsidRPr="004C01A6">
        <w:rPr>
          <w:rFonts w:ascii="仿宋_GB2312" w:eastAsia="仿宋_GB2312" w:hAnsi="微软雅黑" w:cs="宋体" w:hint="eastAsia"/>
          <w:color w:val="4B4B4B"/>
          <w:kern w:val="0"/>
          <w:sz w:val="30"/>
          <w:szCs w:val="30"/>
        </w:rPr>
        <w:t>的具体办法，健全辅导员队伍的考核评价体系。对辅导员的考核评价应由学生工作部门牵头，组织人事部门、院（系）党委（党总支）和学生共同参与。考核结果与辅导员的职务聘任、奖惩、晋级等挂钩。</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rsidR="004C01A6" w:rsidRPr="004C01A6" w:rsidRDefault="004C01A6" w:rsidP="004C01A6">
      <w:pPr>
        <w:widowControl/>
        <w:shd w:val="clear" w:color="auto" w:fill="FFFFFF"/>
        <w:spacing w:before="100" w:beforeAutospacing="1" w:after="100" w:afterAutospacing="1" w:line="520" w:lineRule="exact"/>
        <w:jc w:val="center"/>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b/>
          <w:bCs/>
          <w:color w:val="4B4B4B"/>
          <w:kern w:val="0"/>
          <w:sz w:val="30"/>
          <w:szCs w:val="30"/>
        </w:rPr>
        <w:lastRenderedPageBreak/>
        <w:t>第六章　附 则</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第二十条　本规定适用于普通高等学校辅导员队伍建设。其他类型高等学校的辅导员队伍建设或思想政治工作其他队伍建设可以参照本规定执行。</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第二十一条　高等学校要根据本规定，结合实际制定相关实施细则，并报主管教育部门备案。</w:t>
      </w:r>
    </w:p>
    <w:p w:rsidR="004C01A6" w:rsidRPr="004C01A6" w:rsidRDefault="004C01A6" w:rsidP="004C01A6">
      <w:pPr>
        <w:widowControl/>
        <w:shd w:val="clear" w:color="auto" w:fill="FFFFFF"/>
        <w:spacing w:before="100" w:beforeAutospacing="1" w:after="100" w:afterAutospacing="1" w:line="520" w:lineRule="exact"/>
        <w:jc w:val="left"/>
        <w:rPr>
          <w:rFonts w:ascii="仿宋_GB2312" w:eastAsia="仿宋_GB2312" w:hAnsi="微软雅黑" w:cs="宋体" w:hint="eastAsia"/>
          <w:color w:val="4B4B4B"/>
          <w:kern w:val="0"/>
          <w:sz w:val="30"/>
          <w:szCs w:val="30"/>
        </w:rPr>
      </w:pPr>
      <w:r w:rsidRPr="004C01A6">
        <w:rPr>
          <w:rFonts w:ascii="仿宋_GB2312" w:eastAsia="仿宋_GB2312" w:hAnsi="微软雅黑" w:cs="宋体" w:hint="eastAsia"/>
          <w:color w:val="4B4B4B"/>
          <w:kern w:val="0"/>
          <w:sz w:val="30"/>
          <w:szCs w:val="30"/>
        </w:rPr>
        <w:t xml:space="preserve">　　第二十二条　本规定自2017年10月1日起施行。原《普通高等学校辅导员队伍建设规定》同时废止。</w:t>
      </w:r>
    </w:p>
    <w:p w:rsidR="00AD155A" w:rsidRPr="004C01A6" w:rsidRDefault="004C01A6" w:rsidP="004C01A6">
      <w:pPr>
        <w:spacing w:line="520" w:lineRule="exact"/>
      </w:pPr>
    </w:p>
    <w:sectPr w:rsidR="00AD155A" w:rsidRPr="004C01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6D"/>
    <w:rsid w:val="004C01A6"/>
    <w:rsid w:val="00715274"/>
    <w:rsid w:val="00C70B6D"/>
    <w:rsid w:val="00D9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76DAC-7E73-416D-AFD5-165E99E3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0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519284">
      <w:bodyDiv w:val="1"/>
      <w:marLeft w:val="0"/>
      <w:marRight w:val="0"/>
      <w:marTop w:val="0"/>
      <w:marBottom w:val="0"/>
      <w:divBdr>
        <w:top w:val="none" w:sz="0" w:space="0" w:color="auto"/>
        <w:left w:val="none" w:sz="0" w:space="0" w:color="auto"/>
        <w:bottom w:val="none" w:sz="0" w:space="0" w:color="auto"/>
        <w:right w:val="none" w:sz="0" w:space="0" w:color="auto"/>
      </w:divBdr>
      <w:divsChild>
        <w:div w:id="1545563713">
          <w:marLeft w:val="0"/>
          <w:marRight w:val="0"/>
          <w:marTop w:val="0"/>
          <w:marBottom w:val="0"/>
          <w:divBdr>
            <w:top w:val="none" w:sz="0" w:space="0" w:color="auto"/>
            <w:left w:val="none" w:sz="0" w:space="0" w:color="auto"/>
            <w:bottom w:val="none" w:sz="0" w:space="0" w:color="auto"/>
            <w:right w:val="none" w:sz="0" w:space="0" w:color="auto"/>
          </w:divBdr>
          <w:divsChild>
            <w:div w:id="1692488035">
              <w:marLeft w:val="0"/>
              <w:marRight w:val="0"/>
              <w:marTop w:val="0"/>
              <w:marBottom w:val="0"/>
              <w:divBdr>
                <w:top w:val="single" w:sz="6" w:space="31" w:color="BCBCBC"/>
                <w:left w:val="single" w:sz="6" w:space="31" w:color="BCBCBC"/>
                <w:bottom w:val="single" w:sz="6" w:space="15" w:color="BCBCBC"/>
                <w:right w:val="single" w:sz="6" w:space="31" w:color="BCBCBC"/>
              </w:divBdr>
              <w:divsChild>
                <w:div w:id="13688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ppt</dc:creator>
  <cp:keywords/>
  <dc:description/>
  <cp:lastModifiedBy>harry ppt</cp:lastModifiedBy>
  <cp:revision>2</cp:revision>
  <dcterms:created xsi:type="dcterms:W3CDTF">2017-11-06T01:50:00Z</dcterms:created>
  <dcterms:modified xsi:type="dcterms:W3CDTF">2017-11-06T01:52:00Z</dcterms:modified>
</cp:coreProperties>
</file>